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8E3E" w14:textId="77777777" w:rsidR="00726B1B" w:rsidRDefault="00F35306">
      <w:pPr>
        <w:ind w:left="-720" w:right="-720"/>
        <w:rPr>
          <w:rFonts w:ascii="Century Gothic" w:eastAsia="Century Gothic" w:hAnsi="Century Gothic" w:cs="Century Gothic"/>
        </w:rPr>
      </w:pPr>
      <w:bookmarkStart w:id="0" w:name="_GoBack"/>
      <w:bookmarkEnd w:id="0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Social Justice Unit        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Heading:</w:t>
      </w:r>
    </w:p>
    <w:p w14:paraId="4E60C0E1" w14:textId="77777777" w:rsidR="00726B1B" w:rsidRDefault="00726B1B">
      <w:pPr>
        <w:ind w:left="-630" w:right="-720"/>
        <w:rPr>
          <w:rFonts w:ascii="Century Gothic" w:eastAsia="Century Gothic" w:hAnsi="Century Gothic" w:cs="Century Gothic"/>
          <w:sz w:val="32"/>
          <w:szCs w:val="32"/>
        </w:rPr>
      </w:pPr>
    </w:p>
    <w:p w14:paraId="70D46834" w14:textId="77777777" w:rsidR="00726B1B" w:rsidRDefault="00F35306">
      <w:pPr>
        <w:ind w:left="-630" w:right="-720"/>
        <w:rPr>
          <w:rFonts w:ascii="Century Gothic" w:eastAsia="Century Gothic" w:hAnsi="Century Gothic" w:cs="Century Gothic"/>
          <w:i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TED Talk Assignment- </w:t>
      </w:r>
      <w:r>
        <w:rPr>
          <w:rFonts w:ascii="Century Gothic" w:eastAsia="Century Gothic" w:hAnsi="Century Gothic" w:cs="Century Gothic"/>
          <w:i/>
          <w:sz w:val="32"/>
          <w:szCs w:val="32"/>
        </w:rPr>
        <w:t>The Danger of a Single Story</w:t>
      </w:r>
    </w:p>
    <w:p w14:paraId="1FAE8562" w14:textId="77777777" w:rsidR="00726B1B" w:rsidRDefault="00726B1B">
      <w:pPr>
        <w:ind w:left="-630" w:right="-720"/>
        <w:rPr>
          <w:rFonts w:ascii="Century Gothic" w:eastAsia="Century Gothic" w:hAnsi="Century Gothic" w:cs="Century Gothic"/>
        </w:rPr>
      </w:pPr>
    </w:p>
    <w:p w14:paraId="053FC910" w14:textId="77777777" w:rsidR="00726B1B" w:rsidRDefault="00F35306">
      <w:pPr>
        <w:spacing w:line="480" w:lineRule="auto"/>
        <w:ind w:left="-630" w:right="-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Step 1- </w:t>
      </w:r>
      <w:r>
        <w:rPr>
          <w:rFonts w:ascii="Century Gothic" w:eastAsia="Century Gothic" w:hAnsi="Century Gothic" w:cs="Century Gothic"/>
          <w:b/>
          <w:i/>
        </w:rPr>
        <w:t xml:space="preserve">Listen and watch- </w:t>
      </w:r>
      <w:r>
        <w:rPr>
          <w:rFonts w:ascii="Century Gothic" w:eastAsia="Century Gothic" w:hAnsi="Century Gothic" w:cs="Century Gothic"/>
        </w:rPr>
        <w:t>The TED Talk by Chimamanda Ngozi Adichie</w:t>
      </w:r>
    </w:p>
    <w:p w14:paraId="7B1110B9" w14:textId="77777777" w:rsidR="00726B1B" w:rsidRDefault="00F35306">
      <w:pPr>
        <w:ind w:left="-630" w:right="-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Step 2- </w:t>
      </w:r>
      <w:r>
        <w:rPr>
          <w:rFonts w:ascii="Century Gothic" w:eastAsia="Century Gothic" w:hAnsi="Century Gothic" w:cs="Century Gothic"/>
          <w:b/>
          <w:i/>
        </w:rPr>
        <w:t xml:space="preserve">Summarize- </w:t>
      </w:r>
      <w:r>
        <w:rPr>
          <w:rFonts w:ascii="Century Gothic" w:eastAsia="Century Gothic" w:hAnsi="Century Gothic" w:cs="Century Gothic"/>
        </w:rPr>
        <w:t>in your writer’s notebook recap the important ideas from the TED Talk. Give specific details about the main ideas. You may take notes while you watch to help you create a better summary afterwards</w:t>
      </w:r>
      <w:r>
        <w:rPr>
          <w:rFonts w:ascii="Century Gothic" w:eastAsia="Century Gothic" w:hAnsi="Century Gothic" w:cs="Century Gothic"/>
        </w:rPr>
        <w:t>, but be careful not to miss out on the speech.</w:t>
      </w:r>
    </w:p>
    <w:p w14:paraId="58BB85F6" w14:textId="77777777" w:rsidR="00726B1B" w:rsidRDefault="00726B1B">
      <w:pPr>
        <w:ind w:left="-630" w:right="-720"/>
        <w:rPr>
          <w:rFonts w:ascii="Century Gothic" w:eastAsia="Century Gothic" w:hAnsi="Century Gothic" w:cs="Century Gothic"/>
        </w:rPr>
      </w:pPr>
    </w:p>
    <w:p w14:paraId="2D0F18D7" w14:textId="77777777" w:rsidR="00726B1B" w:rsidRDefault="00F35306">
      <w:pPr>
        <w:ind w:left="-630" w:right="-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Step 3- </w:t>
      </w:r>
      <w:r>
        <w:rPr>
          <w:rFonts w:ascii="Century Gothic" w:eastAsia="Century Gothic" w:hAnsi="Century Gothic" w:cs="Century Gothic"/>
          <w:b/>
          <w:i/>
        </w:rPr>
        <w:t>Respond and Analyze-</w:t>
      </w:r>
      <w:r>
        <w:rPr>
          <w:rFonts w:ascii="Century Gothic" w:eastAsia="Century Gothic" w:hAnsi="Century Gothic" w:cs="Century Gothic"/>
        </w:rPr>
        <w:t xml:space="preserve"> discuss your response and analysis with your seat partner before you write down your response and analysis. Remember, do not use forbidden pronouns (ex. You, I, Me, etc.) in the </w:t>
      </w:r>
      <w:r>
        <w:rPr>
          <w:rFonts w:ascii="Century Gothic" w:eastAsia="Century Gothic" w:hAnsi="Century Gothic" w:cs="Century Gothic"/>
        </w:rPr>
        <w:t>Analysis section.</w:t>
      </w:r>
    </w:p>
    <w:p w14:paraId="3738CE37" w14:textId="77777777" w:rsidR="00726B1B" w:rsidRDefault="00726B1B">
      <w:pPr>
        <w:ind w:left="-720" w:right="-720"/>
        <w:rPr>
          <w:rFonts w:ascii="Century Gothic" w:eastAsia="Century Gothic" w:hAnsi="Century Gothic" w:cs="Century Gothic"/>
        </w:rPr>
      </w:pPr>
    </w:p>
    <w:tbl>
      <w:tblPr>
        <w:tblStyle w:val="a"/>
        <w:tblW w:w="1045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5220"/>
      </w:tblGrid>
      <w:tr w:rsidR="00726B1B" w14:paraId="6512039C" w14:textId="77777777">
        <w:trPr>
          <w:trHeight w:val="9800"/>
        </w:trPr>
        <w:tc>
          <w:tcPr>
            <w:tcW w:w="5238" w:type="dxa"/>
          </w:tcPr>
          <w:p w14:paraId="194BF338" w14:textId="77777777" w:rsidR="00726B1B" w:rsidRDefault="00F35306">
            <w:pPr>
              <w:tabs>
                <w:tab w:val="left" w:pos="1680"/>
              </w:tabs>
              <w:ind w:right="7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RESPONSE: Your personal reaction to what happens.</w:t>
            </w:r>
          </w:p>
          <w:p w14:paraId="11BE59A7" w14:textId="77777777" w:rsidR="00726B1B" w:rsidRDefault="00726B1B">
            <w:pPr>
              <w:tabs>
                <w:tab w:val="left" w:pos="1680"/>
              </w:tabs>
              <w:ind w:right="72"/>
              <w:rPr>
                <w:rFonts w:ascii="Century Gothic" w:eastAsia="Century Gothic" w:hAnsi="Century Gothic" w:cs="Century Gothic"/>
              </w:rPr>
            </w:pPr>
          </w:p>
          <w:p w14:paraId="4E8218E2" w14:textId="77777777" w:rsidR="00726B1B" w:rsidRDefault="00F35306">
            <w:pPr>
              <w:tabs>
                <w:tab w:val="left" w:pos="1680"/>
              </w:tabs>
              <w:ind w:right="7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KEY QUESTIONS:</w:t>
            </w:r>
          </w:p>
          <w:p w14:paraId="70017F4C" w14:textId="77777777" w:rsidR="00726B1B" w:rsidRDefault="00F35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How does the speech make you feel? Did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anything she said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surprise you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?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Explain.</w:t>
            </w:r>
          </w:p>
          <w:p w14:paraId="047D87B7" w14:textId="77777777" w:rsidR="00726B1B" w:rsidRDefault="00F35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What is your opinion about the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speech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? Do you understand what her purpose is? Do you agree with what Ms. Adichie was saying?</w:t>
            </w:r>
          </w:p>
          <w:p w14:paraId="5ECC29C1" w14:textId="77777777" w:rsidR="00726B1B" w:rsidRDefault="00F35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What questions do you have? </w:t>
            </w:r>
          </w:p>
          <w:p w14:paraId="596ACCBE" w14:textId="77777777" w:rsidR="00726B1B" w:rsidRDefault="00F35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did you learn from Ms. Adichie?</w:t>
            </w:r>
          </w:p>
          <w:p w14:paraId="713D89FC" w14:textId="77777777" w:rsidR="00726B1B" w:rsidRDefault="00F35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What connections can you make? (Text-to-text, text-to-world, text-to-text). </w:t>
            </w:r>
          </w:p>
        </w:tc>
        <w:tc>
          <w:tcPr>
            <w:tcW w:w="5220" w:type="dxa"/>
          </w:tcPr>
          <w:p w14:paraId="60E37724" w14:textId="77777777" w:rsidR="00726B1B" w:rsidRDefault="00F3530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Analysis: Explain why the speech is significant.</w:t>
            </w:r>
          </w:p>
          <w:p w14:paraId="115E7DD1" w14:textId="77777777" w:rsidR="00726B1B" w:rsidRDefault="00726B1B">
            <w:pPr>
              <w:rPr>
                <w:rFonts w:ascii="Century Gothic" w:eastAsia="Century Gothic" w:hAnsi="Century Gothic" w:cs="Century Gothic"/>
              </w:rPr>
            </w:pPr>
          </w:p>
          <w:p w14:paraId="710D7751" w14:textId="77777777" w:rsidR="00726B1B" w:rsidRDefault="00F35306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KEY QUESTIONS:</w:t>
            </w:r>
          </w:p>
          <w:p w14:paraId="2CA747B4" w14:textId="77777777" w:rsidR="00726B1B" w:rsidRDefault="00F35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What is the message (theme) being conveyed? How is this message being shown? Explain and give evidence from the sp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eech to support the claim.</w:t>
            </w:r>
          </w:p>
          <w:p w14:paraId="28767FCF" w14:textId="77777777" w:rsidR="00726B1B" w:rsidRDefault="00F35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 does this speech relate to the importance of equality? Explain and give evidence from the 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peech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to support the claim.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</w:tr>
    </w:tbl>
    <w:p w14:paraId="7F216896" w14:textId="77777777" w:rsidR="00726B1B" w:rsidRDefault="00726B1B">
      <w:pPr>
        <w:ind w:left="720" w:right="-720"/>
        <w:rPr>
          <w:rFonts w:ascii="Century Gothic" w:eastAsia="Century Gothic" w:hAnsi="Century Gothic" w:cs="Century Gothic"/>
        </w:rPr>
      </w:pPr>
    </w:p>
    <w:tbl>
      <w:tblPr>
        <w:tblStyle w:val="a0"/>
        <w:tblW w:w="1045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5220"/>
      </w:tblGrid>
      <w:tr w:rsidR="00726B1B" w14:paraId="52BBBEDF" w14:textId="77777777">
        <w:trPr>
          <w:trHeight w:val="14180"/>
        </w:trPr>
        <w:tc>
          <w:tcPr>
            <w:tcW w:w="5238" w:type="dxa"/>
          </w:tcPr>
          <w:p w14:paraId="3FB6386E" w14:textId="77777777" w:rsidR="00726B1B" w:rsidRDefault="00F35306">
            <w:pPr>
              <w:tabs>
                <w:tab w:val="left" w:pos="1680"/>
              </w:tabs>
              <w:ind w:right="7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RESPONSE (continued)</w:t>
            </w:r>
          </w:p>
          <w:p w14:paraId="4C9FAA34" w14:textId="77777777" w:rsidR="00726B1B" w:rsidRDefault="0072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ind w:left="720" w:right="72" w:hanging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220" w:type="dxa"/>
          </w:tcPr>
          <w:p w14:paraId="2451695B" w14:textId="77777777" w:rsidR="00726B1B" w:rsidRDefault="00F3530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Analysis (continued)</w:t>
            </w:r>
          </w:p>
          <w:p w14:paraId="62438114" w14:textId="77777777" w:rsidR="00726B1B" w:rsidRDefault="0072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7964C5A" w14:textId="77777777" w:rsidR="00726B1B" w:rsidRDefault="00726B1B">
      <w:pPr>
        <w:ind w:right="-720"/>
        <w:rPr>
          <w:rFonts w:ascii="Century Gothic" w:eastAsia="Century Gothic" w:hAnsi="Century Gothic" w:cs="Century Gothic"/>
          <w:sz w:val="20"/>
          <w:szCs w:val="20"/>
        </w:rPr>
      </w:pPr>
      <w:bookmarkStart w:id="1" w:name="_heading=h.gjdgxs" w:colFirst="0" w:colLast="0"/>
      <w:bookmarkEnd w:id="1"/>
    </w:p>
    <w:sectPr w:rsidR="00726B1B">
      <w:pgSz w:w="12240" w:h="15840"/>
      <w:pgMar w:top="540" w:right="1800" w:bottom="63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5608"/>
    <w:multiLevelType w:val="multilevel"/>
    <w:tmpl w:val="7D3CD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D21323"/>
    <w:multiLevelType w:val="multilevel"/>
    <w:tmpl w:val="BFB401E0"/>
    <w:lvl w:ilvl="0">
      <w:start w:val="1"/>
      <w:numFmt w:val="bullet"/>
      <w:lvlText w:val="●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1B"/>
    <w:rsid w:val="00726B1B"/>
    <w:rsid w:val="00F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89D9"/>
  <w15:docId w15:val="{4F2BE795-1BF3-4FE0-8117-144336E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5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5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xT1zD/Qjl5K6th/AEoDMm+4ow==">AMUW2mWrqXDy0hq2I20s7iDlVg3xvyqoanX3HrnlaEEoxRiOawU5vfdck0RQsS0XsjClBjbSPRBT/FY4U0SA+0rR2MlvbTSMGcXHxA3EiuICXtppWFSZoACc3dgKbG3qgC0gXRSld9zA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 Gonzalez</dc:creator>
  <cp:lastModifiedBy>Trisha</cp:lastModifiedBy>
  <cp:revision>2</cp:revision>
  <dcterms:created xsi:type="dcterms:W3CDTF">2019-11-20T01:57:00Z</dcterms:created>
  <dcterms:modified xsi:type="dcterms:W3CDTF">2019-11-20T01:57:00Z</dcterms:modified>
</cp:coreProperties>
</file>